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8E4" w14:textId="6BEDF3F1" w:rsidR="003D7FD7" w:rsidRPr="003D7FD7" w:rsidRDefault="003D7FD7" w:rsidP="00494C6B">
      <w:pPr>
        <w:autoSpaceDE w:val="0"/>
        <w:ind w:right="565"/>
        <w:rPr>
          <w:rFonts w:ascii="ChunkFive Roman" w:eastAsiaTheme="minorHAnsi" w:hAnsi="ChunkFive Roman" w:cs="ChunkFive Roman"/>
          <w:color w:val="A41A6E"/>
          <w:sz w:val="40"/>
          <w:szCs w:val="40"/>
          <w:lang w:val="it-IT" w:eastAsia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hunkFive Roman" w:eastAsiaTheme="minorHAnsi" w:hAnsi="ChunkFive Roman" w:cs="ChunkFive Roman"/>
          <w:color w:val="A41A6E"/>
          <w:sz w:val="40"/>
          <w:szCs w:val="40"/>
          <w:lang w:val="it-IT" w:eastAsia="en-US"/>
          <w14:textOutline w14:w="9525" w14:cap="rnd" w14:cmpd="sng" w14:algn="ctr">
            <w14:noFill/>
            <w14:prstDash w14:val="solid"/>
            <w14:bevel/>
          </w14:textOutline>
        </w:rPr>
        <w:t xml:space="preserve">5G – fare </w:t>
      </w:r>
      <w:r w:rsidRPr="003D7FD7">
        <w:rPr>
          <w:rFonts w:ascii="ChunkFive Roman" w:eastAsiaTheme="minorHAnsi" w:hAnsi="ChunkFive Roman" w:cs="ChunkFive Roman"/>
          <w:color w:val="A41A6E"/>
          <w:sz w:val="40"/>
          <w:szCs w:val="40"/>
          <w:lang w:val="it-IT" w:eastAsia="en-US"/>
          <w14:textOutline w14:w="9525" w14:cap="rnd" w14:cmpd="sng" w14:algn="ctr">
            <w14:noFill/>
            <w14:prstDash w14:val="solid"/>
            <w14:bevel/>
          </w14:textOutline>
        </w:rPr>
        <w:t xml:space="preserve">prevalere </w:t>
      </w:r>
      <w:r>
        <w:rPr>
          <w:rFonts w:ascii="ChunkFive Roman" w:eastAsiaTheme="minorHAnsi" w:hAnsi="ChunkFive Roman" w:cs="ChunkFive Roman"/>
          <w:color w:val="A41A6E"/>
          <w:sz w:val="40"/>
          <w:szCs w:val="40"/>
          <w:lang w:val="it-IT" w:eastAsia="en-US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3D7FD7">
        <w:rPr>
          <w:rFonts w:ascii="ChunkFive Roman" w:eastAsiaTheme="minorHAnsi" w:hAnsi="ChunkFive Roman" w:cs="ChunkFive Roman"/>
          <w:color w:val="A41A6E"/>
          <w:sz w:val="40"/>
          <w:szCs w:val="40"/>
          <w:lang w:val="it-IT" w:eastAsia="en-US"/>
          <w14:textOutline w14:w="9525" w14:cap="rnd" w14:cmpd="sng" w14:algn="ctr">
            <w14:noFill/>
            <w14:prstDash w14:val="solid"/>
            <w14:bevel/>
          </w14:textOutline>
        </w:rPr>
        <w:t>l principio di precauzione europeo</w:t>
      </w:r>
    </w:p>
    <w:p w14:paraId="3D4E5D3E" w14:textId="77777777" w:rsidR="00315EAE" w:rsidRPr="003D7FD7" w:rsidRDefault="00315EAE" w:rsidP="00494C6B">
      <w:pPr>
        <w:pStyle w:val="EinfAbs"/>
        <w:spacing w:before="113"/>
        <w:rPr>
          <w:rFonts w:ascii="Agilita LT Pro" w:hAnsi="Agilita LT Pro" w:cs="Agilita LT Pro"/>
          <w:b/>
          <w:bCs/>
          <w:i/>
          <w:caps/>
          <w:color w:val="83BB26"/>
          <w:sz w:val="26"/>
          <w:szCs w:val="26"/>
          <w:lang w:val="it-IT"/>
        </w:rPr>
      </w:pPr>
    </w:p>
    <w:p w14:paraId="46C623B3" w14:textId="1B6FFB04" w:rsidR="00494C6B" w:rsidRPr="00C7692F" w:rsidRDefault="003D7FD7" w:rsidP="00494C6B">
      <w:pPr>
        <w:pStyle w:val="EinfAbs"/>
        <w:spacing w:before="113"/>
        <w:rPr>
          <w:rFonts w:ascii="Agilita LT Pro" w:hAnsi="Agilita LT Pro" w:cs="Agilita LT Pro"/>
          <w:b/>
          <w:bCs/>
          <w:caps/>
          <w:color w:val="83BB26"/>
          <w:sz w:val="26"/>
          <w:szCs w:val="26"/>
          <w:lang w:val="it-IT"/>
        </w:rPr>
      </w:pPr>
      <w:r w:rsidRPr="00C7692F">
        <w:rPr>
          <w:rFonts w:ascii="Agilita LT Pro" w:hAnsi="Agilita LT Pro" w:cs="Agilita LT Pro"/>
          <w:b/>
          <w:bCs/>
          <w:i/>
          <w:caps/>
          <w:color w:val="83BB26"/>
          <w:sz w:val="26"/>
          <w:szCs w:val="26"/>
          <w:lang w:val="it-IT"/>
        </w:rPr>
        <w:t>MOZIONE</w:t>
      </w:r>
    </w:p>
    <w:p w14:paraId="44AFB81B" w14:textId="073432CB" w:rsidR="00315EAE" w:rsidRPr="00C7692F" w:rsidRDefault="00315EAE" w:rsidP="00494C6B">
      <w:pPr>
        <w:autoSpaceDE w:val="0"/>
        <w:ind w:right="565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6F7C6D98" w14:textId="25BBD64C" w:rsidR="00256E1E" w:rsidRPr="00C7692F" w:rsidRDefault="00256E1E" w:rsidP="00B56844">
      <w:pPr>
        <w:pStyle w:val="FT"/>
        <w:jc w:val="both"/>
        <w:rPr>
          <w:rFonts w:eastAsiaTheme="minorHAnsi"/>
          <w:spacing w:val="-4"/>
          <w:sz w:val="22"/>
          <w:szCs w:val="22"/>
          <w:lang w:val="it-IT"/>
        </w:rPr>
      </w:pP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Le </w:t>
      </w:r>
      <w:r w:rsidR="00F339FA">
        <w:rPr>
          <w:rFonts w:eastAsiaTheme="minorHAnsi"/>
          <w:spacing w:val="-4"/>
          <w:sz w:val="22"/>
          <w:szCs w:val="22"/>
          <w:lang w:val="it-IT"/>
        </w:rPr>
        <w:t>onde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dei cellulari fanno parte dello spettro dei campi elettromagnetici. </w:t>
      </w:r>
      <w:r w:rsidR="00C7692F">
        <w:rPr>
          <w:rFonts w:eastAsiaTheme="minorHAnsi"/>
          <w:spacing w:val="-4"/>
          <w:sz w:val="22"/>
          <w:szCs w:val="22"/>
          <w:lang w:val="it-IT"/>
        </w:rPr>
        <w:t>Questi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includ</w:t>
      </w:r>
      <w:r w:rsidR="00C7692F">
        <w:rPr>
          <w:rFonts w:eastAsiaTheme="minorHAnsi"/>
          <w:spacing w:val="-4"/>
          <w:sz w:val="22"/>
          <w:szCs w:val="22"/>
          <w:lang w:val="it-IT"/>
        </w:rPr>
        <w:t>ono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sia fonti naturali </w:t>
      </w:r>
      <w:r w:rsidR="00F339FA">
        <w:rPr>
          <w:rFonts w:eastAsiaTheme="minorHAnsi"/>
          <w:spacing w:val="-4"/>
          <w:sz w:val="22"/>
          <w:szCs w:val="22"/>
          <w:lang w:val="it-IT"/>
        </w:rPr>
        <w:t>si</w:t>
      </w:r>
      <w:r w:rsidR="00C7692F">
        <w:rPr>
          <w:rFonts w:eastAsiaTheme="minorHAnsi"/>
          <w:spacing w:val="-4"/>
          <w:sz w:val="22"/>
          <w:szCs w:val="22"/>
          <w:lang w:val="it-IT"/>
        </w:rPr>
        <w:t>a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="00F339FA">
        <w:rPr>
          <w:rFonts w:eastAsiaTheme="minorHAnsi"/>
          <w:spacing w:val="-4"/>
          <w:sz w:val="22"/>
          <w:szCs w:val="22"/>
          <w:lang w:val="it-IT"/>
        </w:rPr>
        <w:t>fonti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artificiali. </w:t>
      </w:r>
      <w:r w:rsidR="007E6F3B">
        <w:rPr>
          <w:rFonts w:eastAsiaTheme="minorHAnsi"/>
          <w:spacing w:val="-4"/>
          <w:sz w:val="22"/>
          <w:szCs w:val="22"/>
          <w:lang w:val="it-IT"/>
        </w:rPr>
        <w:t>Lo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spettro </w:t>
      </w:r>
      <w:r w:rsidR="007E6F3B">
        <w:rPr>
          <w:rFonts w:eastAsiaTheme="minorHAnsi"/>
          <w:spacing w:val="-4"/>
          <w:sz w:val="22"/>
          <w:szCs w:val="22"/>
          <w:lang w:val="it-IT"/>
        </w:rPr>
        <w:t>si estende da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frequenze molto basse a </w:t>
      </w:r>
      <w:r w:rsidR="007E6F3B">
        <w:rPr>
          <w:rFonts w:eastAsiaTheme="minorHAnsi"/>
          <w:spacing w:val="-4"/>
          <w:sz w:val="22"/>
          <w:szCs w:val="22"/>
          <w:lang w:val="it-IT"/>
        </w:rPr>
        <w:t>frequenze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estremamente alte, </w:t>
      </w:r>
      <w:r w:rsidR="00F8442F">
        <w:rPr>
          <w:rFonts w:eastAsiaTheme="minorHAnsi"/>
          <w:spacing w:val="-4"/>
          <w:sz w:val="22"/>
          <w:szCs w:val="22"/>
          <w:lang w:val="it-IT"/>
        </w:rPr>
        <w:t xml:space="preserve">la </w:t>
      </w:r>
      <w:r w:rsidR="00F8442F" w:rsidRPr="00F8442F">
        <w:rPr>
          <w:rFonts w:eastAsiaTheme="minorHAnsi"/>
          <w:spacing w:val="-4"/>
          <w:sz w:val="22"/>
          <w:szCs w:val="22"/>
          <w:lang w:val="it-IT"/>
        </w:rPr>
        <w:t xml:space="preserve">rete radiomobile </w:t>
      </w:r>
      <w:r w:rsidR="00F8442F">
        <w:rPr>
          <w:rFonts w:eastAsiaTheme="minorHAnsi"/>
          <w:spacing w:val="-4"/>
          <w:sz w:val="22"/>
          <w:szCs w:val="22"/>
          <w:lang w:val="it-IT"/>
        </w:rPr>
        <w:t xml:space="preserve">oggi usa 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frequenze di circa 800 fino a 2,6 gigahertz. Questo valore è notevolmente inferiore alla luce visibile e molto </w:t>
      </w:r>
      <w:r w:rsidR="00F8442F">
        <w:rPr>
          <w:rFonts w:eastAsiaTheme="minorHAnsi"/>
          <w:spacing w:val="-4"/>
          <w:sz w:val="22"/>
          <w:szCs w:val="22"/>
          <w:lang w:val="it-IT"/>
        </w:rPr>
        <w:t xml:space="preserve">inferiore alle </w:t>
      </w:r>
      <w:r w:rsidRPr="00256E1E">
        <w:rPr>
          <w:rFonts w:eastAsiaTheme="minorHAnsi"/>
          <w:spacing w:val="-4"/>
          <w:sz w:val="22"/>
          <w:szCs w:val="22"/>
          <w:lang w:val="it-IT"/>
        </w:rPr>
        <w:t>radiazion</w:t>
      </w:r>
      <w:r w:rsidR="009C501C">
        <w:rPr>
          <w:rFonts w:eastAsiaTheme="minorHAnsi"/>
          <w:spacing w:val="-4"/>
          <w:sz w:val="22"/>
          <w:szCs w:val="22"/>
          <w:lang w:val="it-IT"/>
        </w:rPr>
        <w:t>i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 ionizzant</w:t>
      </w:r>
      <w:r w:rsidR="009C501C">
        <w:rPr>
          <w:rFonts w:eastAsiaTheme="minorHAnsi"/>
          <w:spacing w:val="-4"/>
          <w:sz w:val="22"/>
          <w:szCs w:val="22"/>
          <w:lang w:val="it-IT"/>
        </w:rPr>
        <w:t>i</w:t>
      </w:r>
      <w:r w:rsidRPr="00256E1E">
        <w:rPr>
          <w:rFonts w:eastAsiaTheme="minorHAnsi"/>
          <w:spacing w:val="-4"/>
          <w:sz w:val="22"/>
          <w:szCs w:val="22"/>
          <w:lang w:val="it-IT"/>
        </w:rPr>
        <w:t>. Questo tipo di radiazioni si sviluppa, ad esempio, attraverso apparecchi</w:t>
      </w:r>
      <w:r w:rsidR="00B56844" w:rsidRPr="00B56844">
        <w:rPr>
          <w:rFonts w:eastAsiaTheme="minorHAnsi"/>
          <w:spacing w:val="-4"/>
          <w:sz w:val="22"/>
          <w:szCs w:val="22"/>
          <w:lang w:val="it-IT"/>
        </w:rPr>
        <w:t xml:space="preserve"> radiologic</w:t>
      </w:r>
      <w:r w:rsidR="00B56844">
        <w:rPr>
          <w:rFonts w:eastAsiaTheme="minorHAnsi"/>
          <w:spacing w:val="-4"/>
          <w:sz w:val="22"/>
          <w:szCs w:val="22"/>
          <w:lang w:val="it-IT"/>
        </w:rPr>
        <w:t>i</w:t>
      </w:r>
      <w:r w:rsidR="00B56844" w:rsidRPr="00B56844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o </w:t>
      </w:r>
      <w:r w:rsidR="00B56844">
        <w:rPr>
          <w:rFonts w:eastAsiaTheme="minorHAnsi"/>
          <w:spacing w:val="-4"/>
          <w:sz w:val="22"/>
          <w:szCs w:val="22"/>
          <w:lang w:val="it-IT"/>
        </w:rPr>
        <w:t xml:space="preserve">tramite 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sostanze radioattive ed è in grado di causare gravi danni alle cellule del </w:t>
      </w:r>
      <w:r w:rsidR="00B56844">
        <w:rPr>
          <w:rFonts w:eastAsiaTheme="minorHAnsi"/>
          <w:spacing w:val="-4"/>
          <w:sz w:val="22"/>
          <w:szCs w:val="22"/>
          <w:lang w:val="it-IT"/>
        </w:rPr>
        <w:t xml:space="preserve">nostro </w:t>
      </w:r>
      <w:r w:rsidRPr="00256E1E">
        <w:rPr>
          <w:rFonts w:eastAsiaTheme="minorHAnsi"/>
          <w:spacing w:val="-4"/>
          <w:sz w:val="22"/>
          <w:szCs w:val="22"/>
          <w:lang w:val="it-IT"/>
        </w:rPr>
        <w:t xml:space="preserve">corpo. </w:t>
      </w:r>
      <w:r w:rsidRPr="00C7692F">
        <w:rPr>
          <w:rFonts w:eastAsiaTheme="minorHAnsi"/>
          <w:spacing w:val="-4"/>
          <w:sz w:val="22"/>
          <w:szCs w:val="22"/>
          <w:lang w:val="it-IT"/>
        </w:rPr>
        <w:t xml:space="preserve">In confronto, la </w:t>
      </w:r>
      <w:r w:rsidR="00B56844" w:rsidRPr="00C7692F">
        <w:rPr>
          <w:rFonts w:eastAsiaTheme="minorHAnsi"/>
          <w:spacing w:val="-4"/>
          <w:sz w:val="22"/>
          <w:szCs w:val="22"/>
          <w:lang w:val="it-IT"/>
        </w:rPr>
        <w:t>telefonia</w:t>
      </w:r>
      <w:r w:rsidRPr="00C7692F">
        <w:rPr>
          <w:rFonts w:eastAsiaTheme="minorHAnsi"/>
          <w:spacing w:val="-4"/>
          <w:sz w:val="22"/>
          <w:szCs w:val="22"/>
          <w:lang w:val="it-IT"/>
        </w:rPr>
        <w:t xml:space="preserve"> mobile è </w:t>
      </w:r>
      <w:r w:rsidR="00C7692F" w:rsidRPr="00C7692F">
        <w:rPr>
          <w:rFonts w:eastAsiaTheme="minorHAnsi"/>
          <w:spacing w:val="-4"/>
          <w:sz w:val="22"/>
          <w:szCs w:val="22"/>
          <w:lang w:val="it-IT"/>
        </w:rPr>
        <w:t>molto meno forte</w:t>
      </w:r>
      <w:r w:rsidRPr="00C7692F">
        <w:rPr>
          <w:rFonts w:eastAsiaTheme="minorHAnsi"/>
          <w:spacing w:val="-4"/>
          <w:sz w:val="22"/>
          <w:szCs w:val="22"/>
          <w:lang w:val="it-IT"/>
        </w:rPr>
        <w:t>.</w:t>
      </w:r>
    </w:p>
    <w:p w14:paraId="7EEFDD73" w14:textId="14F9FE53" w:rsidR="00256E1E" w:rsidRPr="00256E1E" w:rsidRDefault="00B56844" w:rsidP="00256E1E">
      <w:pPr>
        <w:pStyle w:val="FT"/>
        <w:jc w:val="both"/>
        <w:rPr>
          <w:rFonts w:eastAsiaTheme="minorHAnsi"/>
          <w:spacing w:val="-4"/>
          <w:sz w:val="22"/>
          <w:szCs w:val="22"/>
          <w:lang w:val="it-IT"/>
        </w:rPr>
      </w:pPr>
      <w:r>
        <w:rPr>
          <w:rFonts w:eastAsiaTheme="minorHAnsi"/>
          <w:spacing w:val="-4"/>
          <w:sz w:val="22"/>
          <w:szCs w:val="22"/>
          <w:lang w:val="it-IT"/>
        </w:rPr>
        <w:t xml:space="preserve">Nella telefonia mobile i 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>segnali</w:t>
      </w:r>
      <w:r>
        <w:rPr>
          <w:rFonts w:eastAsiaTheme="minorHAnsi"/>
          <w:spacing w:val="-4"/>
          <w:sz w:val="22"/>
          <w:szCs w:val="22"/>
          <w:lang w:val="it-IT"/>
        </w:rPr>
        <w:t xml:space="preserve"> vengono trasmessi senza fili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 xml:space="preserve">. </w:t>
      </w:r>
      <w:r>
        <w:rPr>
          <w:rFonts w:eastAsiaTheme="minorHAnsi"/>
          <w:spacing w:val="-4"/>
          <w:sz w:val="22"/>
          <w:szCs w:val="22"/>
          <w:lang w:val="it-IT"/>
        </w:rPr>
        <w:t xml:space="preserve">La 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>radiazione</w:t>
      </w:r>
      <w:r>
        <w:rPr>
          <w:rFonts w:eastAsiaTheme="minorHAnsi"/>
          <w:spacing w:val="-4"/>
          <w:sz w:val="22"/>
          <w:szCs w:val="22"/>
          <w:lang w:val="it-IT"/>
        </w:rPr>
        <w:t xml:space="preserve"> creata in questo processo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 xml:space="preserve"> può generare calore nel corpo umano</w:t>
      </w:r>
      <w:r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>mette</w:t>
      </w:r>
      <w:r>
        <w:rPr>
          <w:rFonts w:eastAsiaTheme="minorHAnsi"/>
          <w:spacing w:val="-4"/>
          <w:sz w:val="22"/>
          <w:szCs w:val="22"/>
          <w:lang w:val="it-IT"/>
        </w:rPr>
        <w:t>ndo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 xml:space="preserve"> in movimento le molecole. </w:t>
      </w:r>
      <w:r w:rsidR="00C7692F">
        <w:rPr>
          <w:rFonts w:eastAsiaTheme="minorHAnsi"/>
          <w:spacing w:val="-4"/>
          <w:sz w:val="22"/>
          <w:szCs w:val="22"/>
          <w:lang w:val="it-IT"/>
        </w:rPr>
        <w:t>Lo stesso viene usato nei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 xml:space="preserve"> forni a microonde, che sono schermati dall'esterno. Anche la </w:t>
      </w:r>
      <w:r>
        <w:rPr>
          <w:rFonts w:eastAsiaTheme="minorHAnsi"/>
          <w:spacing w:val="-4"/>
          <w:sz w:val="22"/>
          <w:szCs w:val="22"/>
          <w:lang w:val="it-IT"/>
        </w:rPr>
        <w:t xml:space="preserve">telefonia mobile 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 xml:space="preserve">utilizza frequenze nel campo delle microonde, ma </w:t>
      </w:r>
      <w:r>
        <w:rPr>
          <w:rFonts w:eastAsiaTheme="minorHAnsi"/>
          <w:spacing w:val="-4"/>
          <w:sz w:val="22"/>
          <w:szCs w:val="22"/>
          <w:lang w:val="it-IT"/>
        </w:rPr>
        <w:t>molto meno forti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>. Affinché le persone non subiscano danni a</w:t>
      </w:r>
      <w:r w:rsidR="00C7692F">
        <w:rPr>
          <w:rFonts w:eastAsiaTheme="minorHAnsi"/>
          <w:spacing w:val="-4"/>
          <w:sz w:val="22"/>
          <w:szCs w:val="22"/>
          <w:lang w:val="it-IT"/>
        </w:rPr>
        <w:t>lla salute a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 xml:space="preserve"> causa del riscaldamento</w:t>
      </w:r>
      <w:r>
        <w:rPr>
          <w:rFonts w:eastAsiaTheme="minorHAnsi"/>
          <w:spacing w:val="-4"/>
          <w:sz w:val="22"/>
          <w:szCs w:val="22"/>
          <w:lang w:val="it-IT"/>
        </w:rPr>
        <w:t xml:space="preserve"> delle radiazioni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 xml:space="preserve">, </w:t>
      </w:r>
      <w:r>
        <w:rPr>
          <w:rFonts w:eastAsiaTheme="minorHAnsi"/>
          <w:spacing w:val="-4"/>
          <w:sz w:val="22"/>
          <w:szCs w:val="22"/>
          <w:lang w:val="it-IT"/>
        </w:rPr>
        <w:t>la legge prevede dei</w:t>
      </w:r>
      <w:r w:rsidR="00256E1E" w:rsidRPr="00256E1E">
        <w:rPr>
          <w:rFonts w:eastAsiaTheme="minorHAnsi"/>
          <w:spacing w:val="-4"/>
          <w:sz w:val="22"/>
          <w:szCs w:val="22"/>
          <w:lang w:val="it-IT"/>
        </w:rPr>
        <w:t xml:space="preserve"> limiti. </w:t>
      </w:r>
    </w:p>
    <w:p w14:paraId="53DDE3FB" w14:textId="679E7342" w:rsidR="00384E87" w:rsidRPr="00384E87" w:rsidRDefault="00384E87" w:rsidP="00494C6B">
      <w:pPr>
        <w:pStyle w:val="FT"/>
        <w:suppressAutoHyphens/>
        <w:jc w:val="both"/>
        <w:rPr>
          <w:rFonts w:eastAsiaTheme="minorHAnsi"/>
          <w:spacing w:val="-4"/>
          <w:sz w:val="22"/>
          <w:szCs w:val="22"/>
          <w:lang w:val="it-IT"/>
        </w:rPr>
      </w:pPr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Con il termine 5G si indicano le tecnologie e gli standard di quinta generazione nel campo della telefonia mobile. Tali tecnologie consentono la trasmissione di un volume di dati fino a 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>cento</w:t>
      </w:r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 volte superiore a quello attuale. Il numero di dispositivi collegati in rete sarà circa </w:t>
      </w:r>
      <w:r w:rsidRPr="00C7692F">
        <w:rPr>
          <w:rFonts w:eastAsiaTheme="minorHAnsi"/>
          <w:spacing w:val="-4"/>
          <w:sz w:val="22"/>
          <w:szCs w:val="22"/>
          <w:lang w:val="it-IT"/>
        </w:rPr>
        <w:t>cento v</w:t>
      </w:r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olte superiore a quello attuale e il tempo di reazione sarà ridotto a pochi millisecondi. La tecnologia 5G è strettamente collegata al cosiddetto “Internet delle cose” (Internet of </w:t>
      </w:r>
      <w:proofErr w:type="spellStart"/>
      <w:r w:rsidRPr="00F8442F">
        <w:rPr>
          <w:rFonts w:eastAsiaTheme="minorHAnsi"/>
          <w:spacing w:val="-4"/>
          <w:sz w:val="22"/>
          <w:szCs w:val="22"/>
          <w:lang w:val="it-IT"/>
        </w:rPr>
        <w:t>Things</w:t>
      </w:r>
      <w:proofErr w:type="spellEnd"/>
      <w:r w:rsidRPr="00F8442F">
        <w:rPr>
          <w:rFonts w:eastAsiaTheme="minorHAnsi"/>
          <w:spacing w:val="-4"/>
          <w:sz w:val="22"/>
          <w:szCs w:val="22"/>
          <w:lang w:val="it-IT"/>
        </w:rPr>
        <w:t>), che consente l’automazione</w:t>
      </w:r>
      <w:r w:rsidR="00C7692F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di molti settori </w:t>
      </w:r>
      <w:r w:rsidR="00C7692F">
        <w:rPr>
          <w:rFonts w:eastAsiaTheme="minorHAnsi"/>
          <w:spacing w:val="-4"/>
          <w:sz w:val="22"/>
          <w:szCs w:val="22"/>
          <w:lang w:val="it-IT"/>
        </w:rPr>
        <w:t>sociali ed ecologici</w:t>
      </w:r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 grazie alla rete mobile.</w:t>
      </w:r>
    </w:p>
    <w:p w14:paraId="5F66F8D3" w14:textId="3B8008E7" w:rsidR="00694411" w:rsidRPr="00F8442F" w:rsidRDefault="00384E87" w:rsidP="00694411">
      <w:pPr>
        <w:pStyle w:val="FT"/>
        <w:suppressAutoHyphens/>
        <w:jc w:val="both"/>
        <w:rPr>
          <w:rFonts w:eastAsiaTheme="minorHAnsi"/>
          <w:spacing w:val="-4"/>
          <w:sz w:val="22"/>
          <w:szCs w:val="22"/>
          <w:lang w:val="it-IT"/>
        </w:rPr>
      </w:pPr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Nella telefonia mobile, i campi elettromagnetici ad alta frequenza vengono utilizzati per la trasmissione di dati senza fili. Quanto più ampia è la banda di frequenza utilizzata, tanto maggiore è la quantità di dati che possono essere trasmessi. 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 xml:space="preserve">Per il momento, le frequenze dovrebbero rimanere all'incirca negli stessi intervalli, ma questo </w:t>
      </w:r>
      <w:r w:rsidR="00C7692F" w:rsidRPr="00F8442F">
        <w:rPr>
          <w:rFonts w:eastAsiaTheme="minorHAnsi"/>
          <w:spacing w:val="-4"/>
          <w:sz w:val="22"/>
          <w:szCs w:val="22"/>
          <w:lang w:val="it-IT"/>
        </w:rPr>
        <w:t>in futuro</w:t>
      </w:r>
      <w:r w:rsidR="00C7692F" w:rsidRPr="00F8442F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>cambierà. Per i prossimi anni sono previste frequenze di circa 26 GHz, molto più alte delle frequenz</w:t>
      </w:r>
      <w:r w:rsidR="00C7692F">
        <w:rPr>
          <w:rFonts w:eastAsiaTheme="minorHAnsi"/>
          <w:spacing w:val="-4"/>
          <w:sz w:val="22"/>
          <w:szCs w:val="22"/>
          <w:lang w:val="it-IT"/>
        </w:rPr>
        <w:t>e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 xml:space="preserve"> utilizzate per la rete 4G.</w:t>
      </w:r>
    </w:p>
    <w:p w14:paraId="3FA66F7B" w14:textId="5D9A663A" w:rsidR="00384E87" w:rsidRPr="00384E87" w:rsidRDefault="00384E87" w:rsidP="00494C6B">
      <w:pPr>
        <w:pStyle w:val="FT"/>
        <w:suppressAutoHyphens/>
        <w:jc w:val="both"/>
        <w:rPr>
          <w:rFonts w:eastAsiaTheme="minorHAnsi"/>
          <w:spacing w:val="-4"/>
          <w:sz w:val="22"/>
          <w:szCs w:val="22"/>
          <w:lang w:val="it-IT"/>
        </w:rPr>
      </w:pPr>
      <w:r w:rsidRPr="00F8442F">
        <w:rPr>
          <w:rFonts w:eastAsiaTheme="minorHAnsi"/>
          <w:spacing w:val="-4"/>
          <w:sz w:val="22"/>
          <w:szCs w:val="22"/>
          <w:lang w:val="it-IT"/>
        </w:rPr>
        <w:t>Poiché la</w:t>
      </w:r>
      <w:r w:rsidR="00B56844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Pr="00F8442F">
        <w:rPr>
          <w:rFonts w:eastAsiaTheme="minorHAnsi"/>
          <w:spacing w:val="-4"/>
          <w:sz w:val="22"/>
          <w:szCs w:val="22"/>
          <w:lang w:val="it-IT"/>
        </w:rPr>
        <w:t>nuova tecnologia sfrutta frequenze ancora più alte di quelle utilizzate finora, essa ha un raggio di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copertura molto più limitato rispetto alle stazioni base attualmente in uso. </w:t>
      </w:r>
      <w:proofErr w:type="gramStart"/>
      <w:r w:rsidRPr="00F8442F">
        <w:rPr>
          <w:rFonts w:eastAsiaTheme="minorHAnsi"/>
          <w:spacing w:val="-4"/>
          <w:sz w:val="22"/>
          <w:szCs w:val="22"/>
          <w:lang w:val="it-IT"/>
        </w:rPr>
        <w:t>Pertanto</w:t>
      </w:r>
      <w:proofErr w:type="gramEnd"/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 essa non rappresenta una soluzione al ben noto problema delle zone prive di copertura. In compenso aumenterà a dismisura il numero di celle radio necessarie per garantire la copertura. Per questo motivo la Telekom tedesca, che sta testando la tecnologia 5G a Berlino-</w:t>
      </w:r>
      <w:proofErr w:type="spellStart"/>
      <w:r w:rsidRPr="00F8442F">
        <w:rPr>
          <w:rFonts w:eastAsiaTheme="minorHAnsi"/>
          <w:spacing w:val="-4"/>
          <w:sz w:val="22"/>
          <w:szCs w:val="22"/>
          <w:lang w:val="it-IT"/>
        </w:rPr>
        <w:t>Schöneberg</w:t>
      </w:r>
      <w:proofErr w:type="spellEnd"/>
      <w:r w:rsidRPr="00F8442F">
        <w:rPr>
          <w:rFonts w:eastAsiaTheme="minorHAnsi"/>
          <w:spacing w:val="-4"/>
          <w:sz w:val="22"/>
          <w:szCs w:val="22"/>
          <w:lang w:val="it-IT"/>
        </w:rPr>
        <w:t>, sta costruendo 71 nuove stazioni base montate su tralicci in un</w:t>
      </w:r>
      <w:r w:rsidR="00C7692F">
        <w:rPr>
          <w:rFonts w:eastAsiaTheme="minorHAnsi"/>
          <w:spacing w:val="-4"/>
          <w:sz w:val="22"/>
          <w:szCs w:val="22"/>
          <w:lang w:val="it-IT"/>
        </w:rPr>
        <w:t>’area</w:t>
      </w:r>
      <w:r w:rsidRPr="00F8442F">
        <w:rPr>
          <w:rFonts w:eastAsiaTheme="minorHAnsi"/>
          <w:spacing w:val="-4"/>
          <w:sz w:val="22"/>
          <w:szCs w:val="22"/>
          <w:lang w:val="it-IT"/>
        </w:rPr>
        <w:t xml:space="preserve"> lunga circa 5 km.</w:t>
      </w:r>
      <w:r w:rsidR="000A2A79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>Anche se l'espansione di 5G non porterà a un</w:t>
      </w:r>
      <w:r w:rsidR="000A2A79">
        <w:rPr>
          <w:rFonts w:eastAsiaTheme="minorHAnsi"/>
          <w:spacing w:val="-4"/>
          <w:sz w:val="22"/>
          <w:szCs w:val="22"/>
          <w:lang w:val="it-IT"/>
        </w:rPr>
        <w:t>a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 xml:space="preserve"> tale </w:t>
      </w:r>
      <w:r w:rsidR="000A2A79">
        <w:rPr>
          <w:rFonts w:eastAsiaTheme="minorHAnsi"/>
          <w:spacing w:val="-4"/>
          <w:sz w:val="22"/>
          <w:szCs w:val="22"/>
          <w:lang w:val="it-IT"/>
        </w:rPr>
        <w:t>densità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 xml:space="preserve"> di stazioni, in quanto a Berlino sono utilizzati </w:t>
      </w:r>
      <w:r w:rsidR="000A2A79">
        <w:rPr>
          <w:rFonts w:eastAsiaTheme="minorHAnsi"/>
          <w:spacing w:val="-4"/>
          <w:sz w:val="22"/>
          <w:szCs w:val="22"/>
          <w:lang w:val="it-IT"/>
        </w:rPr>
        <w:t>a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 xml:space="preserve"> scop</w:t>
      </w:r>
      <w:r w:rsidR="000A2A79">
        <w:rPr>
          <w:rFonts w:eastAsiaTheme="minorHAnsi"/>
          <w:spacing w:val="-4"/>
          <w:sz w:val="22"/>
          <w:szCs w:val="22"/>
          <w:lang w:val="it-IT"/>
        </w:rPr>
        <w:t>o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 xml:space="preserve"> di prova, si può supporre che saranno necessarie </w:t>
      </w:r>
      <w:r w:rsidR="000A2A79">
        <w:rPr>
          <w:rFonts w:eastAsiaTheme="minorHAnsi"/>
          <w:spacing w:val="-4"/>
          <w:sz w:val="22"/>
          <w:szCs w:val="22"/>
          <w:lang w:val="it-IT"/>
        </w:rPr>
        <w:t>diverse</w:t>
      </w:r>
      <w:r w:rsidR="00694411" w:rsidRPr="00F8442F">
        <w:rPr>
          <w:rFonts w:eastAsiaTheme="minorHAnsi"/>
          <w:spacing w:val="-4"/>
          <w:sz w:val="22"/>
          <w:szCs w:val="22"/>
          <w:lang w:val="it-IT"/>
        </w:rPr>
        <w:t xml:space="preserve"> stazioni di trasmissione aggiuntive.</w:t>
      </w:r>
    </w:p>
    <w:p w14:paraId="1252D447" w14:textId="5E910A3E" w:rsidR="00384E87" w:rsidRPr="00384E87" w:rsidRDefault="00384E87" w:rsidP="00494C6B">
      <w:pPr>
        <w:pStyle w:val="FT"/>
        <w:suppressAutoHyphens/>
        <w:jc w:val="both"/>
        <w:rPr>
          <w:rFonts w:eastAsiaTheme="minorHAnsi"/>
          <w:spacing w:val="-4"/>
          <w:sz w:val="22"/>
          <w:szCs w:val="22"/>
          <w:lang w:val="it-IT"/>
        </w:rPr>
      </w:pP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L’attuazione del 5G </w:t>
      </w:r>
      <w:r w:rsidR="000A2A79">
        <w:rPr>
          <w:rFonts w:eastAsiaTheme="minorHAnsi"/>
          <w:spacing w:val="-4"/>
          <w:sz w:val="22"/>
          <w:szCs w:val="22"/>
          <w:lang w:val="it-IT"/>
        </w:rPr>
        <w:t>rischia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di </w:t>
      </w:r>
      <w:r w:rsidR="000A2A79">
        <w:rPr>
          <w:rFonts w:eastAsiaTheme="minorHAnsi"/>
          <w:spacing w:val="-4"/>
          <w:sz w:val="22"/>
          <w:szCs w:val="22"/>
          <w:lang w:val="it-IT"/>
        </w:rPr>
        <w:t>“</w:t>
      </w:r>
      <w:r w:rsidRPr="00E7775D">
        <w:rPr>
          <w:rFonts w:eastAsiaTheme="minorHAnsi"/>
          <w:spacing w:val="-4"/>
          <w:sz w:val="22"/>
          <w:szCs w:val="22"/>
          <w:lang w:val="it-IT"/>
        </w:rPr>
        <w:t>provocare effetti gravi e irreversibili sugli esseri umani”. Così si</w:t>
      </w:r>
      <w:r w:rsidR="00B56844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Pr="00E7775D">
        <w:rPr>
          <w:rFonts w:eastAsiaTheme="minorHAnsi"/>
          <w:spacing w:val="-4"/>
          <w:sz w:val="22"/>
          <w:szCs w:val="22"/>
          <w:lang w:val="it-IT"/>
        </w:rPr>
        <w:t>legge in un</w:t>
      </w:r>
      <w:r w:rsidR="00B56844">
        <w:rPr>
          <w:rFonts w:eastAsiaTheme="minorHAnsi"/>
          <w:spacing w:val="-4"/>
          <w:sz w:val="22"/>
          <w:szCs w:val="22"/>
          <w:lang w:val="it-IT"/>
        </w:rPr>
        <w:t xml:space="preserve"> </w:t>
      </w:r>
      <w:hyperlink r:id="rId5" w:history="1">
        <w:r w:rsidR="00B56844" w:rsidRPr="00BF796A">
          <w:rPr>
            <w:rStyle w:val="Hyperlink"/>
            <w:rFonts w:eastAsiaTheme="minorHAnsi"/>
            <w:spacing w:val="-4"/>
            <w:sz w:val="22"/>
            <w:szCs w:val="22"/>
            <w:lang w:val="it-IT"/>
          </w:rPr>
          <w:t>appello</w:t>
        </w:r>
      </w:hyperlink>
      <w:r w:rsidR="00B56844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="00B56844" w:rsidRPr="00B56844">
        <w:rPr>
          <w:rFonts w:eastAsiaTheme="minorHAnsi"/>
          <w:spacing w:val="-4"/>
          <w:sz w:val="22"/>
          <w:szCs w:val="22"/>
          <w:lang w:val="it-IT"/>
        </w:rPr>
        <w:t>(www.5gspaceappeal.org/the appeal</w:t>
      </w:r>
      <w:r w:rsidR="00B56844">
        <w:rPr>
          <w:rFonts w:eastAsiaTheme="minorHAnsi"/>
          <w:spacing w:val="-4"/>
          <w:sz w:val="22"/>
          <w:szCs w:val="22"/>
          <w:lang w:val="it-IT"/>
        </w:rPr>
        <w:t>)</w:t>
      </w:r>
      <w:r w:rsidR="00B56844" w:rsidRPr="00E7775D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sottoscritto– </w:t>
      </w:r>
      <w:r w:rsidR="00256E1E" w:rsidRPr="00E7775D">
        <w:rPr>
          <w:rFonts w:eastAsiaTheme="minorHAnsi"/>
          <w:spacing w:val="-4"/>
          <w:sz w:val="22"/>
          <w:szCs w:val="22"/>
          <w:lang w:val="it-IT"/>
        </w:rPr>
        <w:t>finora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da</w:t>
      </w:r>
      <w:r w:rsidR="00256E1E" w:rsidRPr="00E7775D">
        <w:rPr>
          <w:rFonts w:eastAsiaTheme="minorHAnsi"/>
          <w:spacing w:val="-4"/>
          <w:sz w:val="22"/>
          <w:szCs w:val="22"/>
          <w:lang w:val="it-IT"/>
        </w:rPr>
        <w:t xml:space="preserve"> più di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1</w:t>
      </w:r>
      <w:r w:rsidR="00256E1E" w:rsidRPr="00E7775D">
        <w:rPr>
          <w:rFonts w:eastAsiaTheme="minorHAnsi"/>
          <w:spacing w:val="-4"/>
          <w:sz w:val="22"/>
          <w:szCs w:val="22"/>
          <w:lang w:val="it-IT"/>
        </w:rPr>
        <w:t>50</w:t>
      </w:r>
      <w:r w:rsidRPr="00E7775D">
        <w:rPr>
          <w:rFonts w:eastAsiaTheme="minorHAnsi"/>
          <w:spacing w:val="-4"/>
          <w:sz w:val="22"/>
          <w:szCs w:val="22"/>
          <w:lang w:val="it-IT"/>
        </w:rPr>
        <w:t>.0</w:t>
      </w:r>
      <w:r w:rsidR="00256E1E" w:rsidRPr="00E7775D">
        <w:rPr>
          <w:rFonts w:eastAsiaTheme="minorHAnsi"/>
          <w:spacing w:val="-4"/>
          <w:sz w:val="22"/>
          <w:szCs w:val="22"/>
          <w:lang w:val="it-IT"/>
        </w:rPr>
        <w:t>00</w:t>
      </w:r>
      <w:r w:rsidR="00B56844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="000A2A79">
        <w:rPr>
          <w:rFonts w:eastAsiaTheme="minorHAnsi"/>
          <w:spacing w:val="-4"/>
          <w:sz w:val="22"/>
          <w:szCs w:val="22"/>
          <w:lang w:val="it-IT"/>
        </w:rPr>
        <w:t>persone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di 187 nazioni</w:t>
      </w:r>
      <w:r w:rsidR="000A2A79">
        <w:rPr>
          <w:rFonts w:eastAsiaTheme="minorHAnsi"/>
          <w:spacing w:val="-4"/>
          <w:sz w:val="22"/>
          <w:szCs w:val="22"/>
          <w:lang w:val="it-IT"/>
        </w:rPr>
        <w:t>. Su questo appello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medici e scienziati</w:t>
      </w:r>
      <w:r w:rsidR="000A2A79">
        <w:rPr>
          <w:rFonts w:eastAsiaTheme="minorHAnsi"/>
          <w:spacing w:val="-4"/>
          <w:sz w:val="22"/>
          <w:szCs w:val="22"/>
          <w:lang w:val="it-IT"/>
        </w:rPr>
        <w:t>/e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, fra cui Ernst-Ulrich von </w:t>
      </w:r>
      <w:proofErr w:type="spellStart"/>
      <w:r w:rsidRPr="00E7775D">
        <w:rPr>
          <w:rFonts w:eastAsiaTheme="minorHAnsi"/>
          <w:spacing w:val="-4"/>
          <w:sz w:val="22"/>
          <w:szCs w:val="22"/>
          <w:lang w:val="it-IT"/>
        </w:rPr>
        <w:t>Weizsäcker</w:t>
      </w:r>
      <w:proofErr w:type="spellEnd"/>
      <w:r w:rsidRPr="00E7775D">
        <w:rPr>
          <w:rFonts w:eastAsiaTheme="minorHAnsi"/>
          <w:spacing w:val="-4"/>
          <w:sz w:val="22"/>
          <w:szCs w:val="22"/>
          <w:lang w:val="it-IT"/>
        </w:rPr>
        <w:t>, biologo</w:t>
      </w:r>
      <w:r w:rsidR="00B56844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Pr="00E7775D">
        <w:rPr>
          <w:rFonts w:eastAsiaTheme="minorHAnsi"/>
          <w:spacing w:val="-4"/>
          <w:sz w:val="22"/>
          <w:szCs w:val="22"/>
          <w:lang w:val="it-IT"/>
        </w:rPr>
        <w:t>tedesco noto per il suo lungo impegno in politica a favore della causa ambientalista, mettono in guardia dall’espansione della tecnologia 5G.</w:t>
      </w:r>
      <w:r w:rsidR="00256E1E" w:rsidRPr="00E7775D">
        <w:rPr>
          <w:rFonts w:eastAsiaTheme="minorHAnsi"/>
          <w:spacing w:val="-4"/>
          <w:sz w:val="22"/>
          <w:szCs w:val="22"/>
          <w:lang w:val="it-IT"/>
        </w:rPr>
        <w:t xml:space="preserve"> 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Nell’appello si fa notare che non è ancora noto con certezza se </w:t>
      </w:r>
      <w:r w:rsidR="000A2A79">
        <w:rPr>
          <w:rFonts w:eastAsiaTheme="minorHAnsi"/>
          <w:spacing w:val="-4"/>
          <w:sz w:val="22"/>
          <w:szCs w:val="22"/>
          <w:lang w:val="it-IT"/>
        </w:rPr>
        <w:t>questa</w:t>
      </w:r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tecnologia mobile di trasmissione dati comporti rischi per la salute, ma che non lo si può nemmeno escludere. </w:t>
      </w:r>
    </w:p>
    <w:p w14:paraId="27803D8B" w14:textId="7D42E53B" w:rsidR="00384E87" w:rsidRPr="00384E87" w:rsidRDefault="00384E87" w:rsidP="00494C6B">
      <w:pPr>
        <w:pStyle w:val="FT"/>
        <w:suppressAutoHyphens/>
        <w:jc w:val="both"/>
        <w:rPr>
          <w:rFonts w:eastAsiaTheme="minorHAnsi"/>
          <w:spacing w:val="-4"/>
          <w:sz w:val="22"/>
          <w:szCs w:val="22"/>
          <w:lang w:val="it-IT"/>
        </w:rPr>
      </w:pPr>
      <w:r w:rsidRPr="00E7775D">
        <w:rPr>
          <w:rFonts w:eastAsiaTheme="minorHAnsi"/>
          <w:spacing w:val="-4"/>
          <w:sz w:val="22"/>
          <w:szCs w:val="22"/>
          <w:lang w:val="it-IT"/>
        </w:rPr>
        <w:lastRenderedPageBreak/>
        <w:t xml:space="preserve">In vista dell’espansione della rete 5G, la Commissione Europea ha invitato ciascuno Stato membro a dotare una città del nuovo standard; per l’Italia è stata scelta Torino. Tuttavia, i valori limite vigenti in Italia sono “troppo bassi” e “dovrebbero” quindi essere innalzati. </w:t>
      </w:r>
      <w:proofErr w:type="gramStart"/>
      <w:r w:rsidRPr="00E7775D">
        <w:rPr>
          <w:rFonts w:eastAsiaTheme="minorHAnsi"/>
          <w:spacing w:val="-4"/>
          <w:sz w:val="22"/>
          <w:szCs w:val="22"/>
          <w:lang w:val="it-IT"/>
        </w:rPr>
        <w:t>Nel frattempo</w:t>
      </w:r>
      <w:proofErr w:type="gramEnd"/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il Belgio e la Svizzera hanno bloccato analoghi progetti in attesa di ottenere garanzie di sicurezza da fonti indipendenti.</w:t>
      </w:r>
    </w:p>
    <w:p w14:paraId="6F94261A" w14:textId="3347C4CC" w:rsidR="00384E87" w:rsidRPr="00384E87" w:rsidRDefault="00384E87" w:rsidP="005C53F9">
      <w:pPr>
        <w:pStyle w:val="FT"/>
        <w:suppressAutoHyphens/>
        <w:jc w:val="both"/>
        <w:rPr>
          <w:rFonts w:eastAsiaTheme="minorHAnsi"/>
          <w:spacing w:val="-4"/>
          <w:sz w:val="22"/>
          <w:szCs w:val="22"/>
          <w:lang w:val="it-IT"/>
        </w:rPr>
      </w:pPr>
      <w:r w:rsidRPr="00E7775D">
        <w:rPr>
          <w:rFonts w:eastAsiaTheme="minorHAnsi"/>
          <w:spacing w:val="-4"/>
          <w:sz w:val="22"/>
          <w:szCs w:val="22"/>
          <w:lang w:val="it-IT"/>
        </w:rPr>
        <w:t>Anche nella nostra regione pare che diversi comuni siano in procinto di installare la nuova rete. </w:t>
      </w:r>
      <w:proofErr w:type="spellStart"/>
      <w:r w:rsidRPr="00E7775D">
        <w:rPr>
          <w:rFonts w:eastAsiaTheme="minorHAnsi"/>
          <w:spacing w:val="-4"/>
          <w:sz w:val="22"/>
          <w:szCs w:val="22"/>
          <w:lang w:val="it-IT"/>
        </w:rPr>
        <w:t>L’AgCom</w:t>
      </w:r>
      <w:proofErr w:type="spellEnd"/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(Autorità per le Garanzie delle Comunicazioni), con delibera n. 231/18/CONS, ha stabilito che 120 comuni italiani sono tenuti a consentire la realizzazione di nuove stazioni base sul loro territorio. Per la nostra regione, nella delibera </w:t>
      </w:r>
      <w:proofErr w:type="spellStart"/>
      <w:r w:rsidRPr="00E7775D">
        <w:rPr>
          <w:rFonts w:eastAsiaTheme="minorHAnsi"/>
          <w:spacing w:val="-4"/>
          <w:sz w:val="22"/>
          <w:szCs w:val="22"/>
          <w:lang w:val="it-IT"/>
        </w:rPr>
        <w:t>AgCom</w:t>
      </w:r>
      <w:proofErr w:type="spellEnd"/>
      <w:r w:rsidRPr="00E7775D">
        <w:rPr>
          <w:rFonts w:eastAsiaTheme="minorHAnsi"/>
          <w:spacing w:val="-4"/>
          <w:sz w:val="22"/>
          <w:szCs w:val="22"/>
          <w:lang w:val="it-IT"/>
        </w:rPr>
        <w:t xml:space="preserve"> figurano quattro comuni del Trentino (Valfloriana, Sover, Castel Condino e Terragnolo). </w:t>
      </w:r>
    </w:p>
    <w:p w14:paraId="0F94CEBC" w14:textId="77777777" w:rsidR="00315EAE" w:rsidRPr="00384E87" w:rsidRDefault="00315EAE" w:rsidP="005C53F9">
      <w:pPr>
        <w:pStyle w:val="FT"/>
        <w:suppressAutoHyphens/>
        <w:jc w:val="both"/>
        <w:rPr>
          <w:rFonts w:eastAsiaTheme="minorHAnsi"/>
          <w:spacing w:val="-4"/>
          <w:sz w:val="22"/>
          <w:szCs w:val="22"/>
          <w:lang w:val="it-IT"/>
        </w:rPr>
      </w:pPr>
    </w:p>
    <w:p w14:paraId="1798E4A6" w14:textId="456A5FFF" w:rsidR="00315EAE" w:rsidRDefault="004B60ED" w:rsidP="00315EAE">
      <w:pPr>
        <w:pStyle w:val="FT"/>
        <w:suppressAutoHyphens/>
        <w:jc w:val="center"/>
        <w:rPr>
          <w:rFonts w:ascii="ChunkFive Roman" w:eastAsiaTheme="minorHAnsi" w:hAnsi="ChunkFive Roman" w:cs="ChunkFive Roman"/>
          <w:color w:val="83BB26"/>
          <w:spacing w:val="-4"/>
          <w:sz w:val="26"/>
          <w:szCs w:val="26"/>
          <w:lang w:val="de-DE"/>
        </w:rPr>
      </w:pPr>
      <w:proofErr w:type="spellStart"/>
      <w:r>
        <w:rPr>
          <w:rFonts w:ascii="ChunkFive Roman" w:eastAsiaTheme="minorHAnsi" w:hAnsi="ChunkFive Roman" w:cs="ChunkFive Roman"/>
          <w:color w:val="83BB26"/>
          <w:spacing w:val="-4"/>
          <w:sz w:val="26"/>
          <w:szCs w:val="26"/>
          <w:lang w:val="de-DE"/>
        </w:rPr>
        <w:t>Premesso</w:t>
      </w:r>
      <w:proofErr w:type="spellEnd"/>
      <w:r>
        <w:rPr>
          <w:rFonts w:ascii="ChunkFive Roman" w:eastAsiaTheme="minorHAnsi" w:hAnsi="ChunkFive Roman" w:cs="ChunkFive Roman"/>
          <w:color w:val="83BB26"/>
          <w:spacing w:val="-4"/>
          <w:sz w:val="26"/>
          <w:szCs w:val="26"/>
          <w:lang w:val="de-DE"/>
        </w:rPr>
        <w:t xml:space="preserve"> </w:t>
      </w:r>
      <w:proofErr w:type="spellStart"/>
      <w:r>
        <w:rPr>
          <w:rFonts w:ascii="ChunkFive Roman" w:eastAsiaTheme="minorHAnsi" w:hAnsi="ChunkFive Roman" w:cs="ChunkFive Roman"/>
          <w:color w:val="83BB26"/>
          <w:spacing w:val="-4"/>
          <w:sz w:val="26"/>
          <w:szCs w:val="26"/>
          <w:lang w:val="de-DE"/>
        </w:rPr>
        <w:t>che</w:t>
      </w:r>
      <w:proofErr w:type="spellEnd"/>
    </w:p>
    <w:p w14:paraId="1CF196B3" w14:textId="77777777" w:rsidR="000A2A79" w:rsidRPr="00315EAE" w:rsidRDefault="000A2A79" w:rsidP="00315EAE">
      <w:pPr>
        <w:pStyle w:val="FT"/>
        <w:suppressAutoHyphens/>
        <w:jc w:val="center"/>
        <w:rPr>
          <w:rFonts w:ascii="ChunkFive Roman" w:eastAsiaTheme="minorHAnsi" w:hAnsi="ChunkFive Roman" w:cs="ChunkFive Roman"/>
          <w:color w:val="83BB26"/>
          <w:spacing w:val="-4"/>
          <w:sz w:val="26"/>
          <w:szCs w:val="26"/>
          <w:lang w:val="de-DE"/>
        </w:rPr>
      </w:pPr>
    </w:p>
    <w:p w14:paraId="28DEB0B3" w14:textId="35CEB747" w:rsidR="00256E1E" w:rsidRPr="00E7775D" w:rsidRDefault="00256E1E" w:rsidP="000A2A79">
      <w:pPr>
        <w:pStyle w:val="Listenabsatz"/>
        <w:numPr>
          <w:ilvl w:val="0"/>
          <w:numId w:val="3"/>
        </w:numPr>
        <w:autoSpaceDE w:val="0"/>
        <w:spacing w:line="276" w:lineRule="auto"/>
        <w:ind w:left="709" w:right="-1"/>
        <w:jc w:val="both"/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</w:pP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>l'espansione della rete 5G (quinta generazione di telefonia mobile)</w:t>
      </w:r>
      <w:r w:rsidR="00A9402C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 xml:space="preserve"> </w:t>
      </w:r>
      <w:r w:rsidR="00A9402C"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>è già iniziata</w:t>
      </w:r>
    </w:p>
    <w:p w14:paraId="022D8DF6" w14:textId="67D9EE5A" w:rsidR="00256E1E" w:rsidRPr="00E7775D" w:rsidRDefault="00256E1E" w:rsidP="000A2A79">
      <w:pPr>
        <w:pStyle w:val="Listenabsatz"/>
        <w:numPr>
          <w:ilvl w:val="0"/>
          <w:numId w:val="3"/>
        </w:numPr>
        <w:autoSpaceDE w:val="0"/>
        <w:spacing w:line="276" w:lineRule="auto"/>
        <w:ind w:left="709" w:right="-1"/>
        <w:jc w:val="both"/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</w:pP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>i rischi per la salute non possono</w:t>
      </w:r>
      <w:r w:rsidR="000656D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 xml:space="preserve"> ancora</w:t>
      </w: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 xml:space="preserve"> essere valutati, ma i professionisti del settore medico hanno espresso riserve sulla sicurezza della salute</w:t>
      </w:r>
    </w:p>
    <w:p w14:paraId="28ABBC0F" w14:textId="664571ED" w:rsidR="00256E1E" w:rsidRPr="00E7775D" w:rsidRDefault="00256E1E" w:rsidP="000A2A79">
      <w:pPr>
        <w:pStyle w:val="Listenabsatz"/>
        <w:numPr>
          <w:ilvl w:val="0"/>
          <w:numId w:val="3"/>
        </w:numPr>
        <w:autoSpaceDE w:val="0"/>
        <w:spacing w:line="276" w:lineRule="auto"/>
        <w:ind w:left="709" w:right="-1"/>
        <w:jc w:val="both"/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</w:pP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>l'Unione europea persegue gli obiettivi d</w:t>
      </w:r>
      <w:r w:rsidR="000656D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>ella</w:t>
      </w: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 xml:space="preserve"> salvaguardia, </w:t>
      </w:r>
      <w:r w:rsidR="000656D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 xml:space="preserve">della </w:t>
      </w: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 xml:space="preserve">tutela e </w:t>
      </w:r>
      <w:r w:rsidR="000656D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 xml:space="preserve">del </w:t>
      </w: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>miglioramento della qualità dell'ambiente e d</w:t>
      </w:r>
      <w:r w:rsidR="000656D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>ella</w:t>
      </w: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 xml:space="preserve"> protezione della salute umana</w:t>
      </w:r>
    </w:p>
    <w:p w14:paraId="5F5A4CF0" w14:textId="6248EEF3" w:rsidR="00256E1E" w:rsidRPr="00E7775D" w:rsidRDefault="00256E1E" w:rsidP="000A2A79">
      <w:pPr>
        <w:pStyle w:val="Listenabsatz"/>
        <w:numPr>
          <w:ilvl w:val="0"/>
          <w:numId w:val="3"/>
        </w:numPr>
        <w:autoSpaceDE w:val="0"/>
        <w:spacing w:line="276" w:lineRule="auto"/>
        <w:ind w:left="709" w:right="-1"/>
        <w:jc w:val="both"/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</w:pPr>
      <w:r w:rsidRPr="00E7775D"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  <w:t>la legge statale n. 36 del 22 febbraio 2001 sulla protezione contro i campi elettrici, magnetici ed elettromagnetici fa riferimento al principio di precauzione dell'UE e le attribuisce priorità rispetto all'applicazione e alla sospensione delle tecnologie elettriche, magnetiche ed elettromagnetiche</w:t>
      </w:r>
    </w:p>
    <w:p w14:paraId="26467A97" w14:textId="77777777" w:rsidR="00256E1E" w:rsidRPr="00256E1E" w:rsidRDefault="00256E1E" w:rsidP="00E7775D">
      <w:pPr>
        <w:pStyle w:val="Listenabsatz"/>
        <w:autoSpaceDE w:val="0"/>
        <w:spacing w:line="276" w:lineRule="auto"/>
        <w:ind w:left="426" w:right="-1"/>
        <w:jc w:val="both"/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</w:pPr>
    </w:p>
    <w:p w14:paraId="78D9BFCE" w14:textId="77777777" w:rsidR="00256E1E" w:rsidRPr="00256E1E" w:rsidRDefault="00256E1E" w:rsidP="00256E1E">
      <w:pPr>
        <w:pStyle w:val="Listenabsatz"/>
        <w:autoSpaceDE w:val="0"/>
        <w:spacing w:line="276" w:lineRule="auto"/>
        <w:ind w:left="426" w:right="-1"/>
        <w:jc w:val="both"/>
        <w:rPr>
          <w:rFonts w:ascii="Agilita LT Pro" w:eastAsiaTheme="minorHAnsi" w:hAnsi="Agilita LT Pro" w:cs="Agilita LT Pro"/>
          <w:color w:val="000000"/>
          <w:spacing w:val="-4"/>
          <w:sz w:val="22"/>
          <w:szCs w:val="22"/>
          <w:lang w:val="it-IT" w:eastAsia="en-US"/>
        </w:rPr>
      </w:pPr>
    </w:p>
    <w:p w14:paraId="0B7C07AC" w14:textId="0C4BF8FC" w:rsidR="004B60ED" w:rsidRPr="000A2A79" w:rsidRDefault="004B60ED" w:rsidP="00494C6B">
      <w:pPr>
        <w:ind w:left="284" w:right="281"/>
        <w:jc w:val="center"/>
        <w:rPr>
          <w:rFonts w:ascii="ChunkFive Roman" w:eastAsiaTheme="minorHAnsi" w:hAnsi="ChunkFive Roman" w:cs="ChunkFive Roman"/>
          <w:color w:val="83BB26"/>
          <w:spacing w:val="-4"/>
          <w:sz w:val="26"/>
          <w:szCs w:val="26"/>
          <w:lang w:val="it-IT" w:eastAsia="en-US"/>
        </w:rPr>
      </w:pPr>
      <w:r w:rsidRPr="000A2A79">
        <w:rPr>
          <w:rFonts w:ascii="ChunkFive Roman" w:eastAsiaTheme="minorHAnsi" w:hAnsi="ChunkFive Roman" w:cs="ChunkFive Roman"/>
          <w:color w:val="83BB26"/>
          <w:spacing w:val="-4"/>
          <w:sz w:val="26"/>
          <w:szCs w:val="26"/>
          <w:lang w:val="it-IT" w:eastAsia="en-US"/>
        </w:rPr>
        <w:t>il Comune di_______ delibera</w:t>
      </w:r>
    </w:p>
    <w:p w14:paraId="65EEC661" w14:textId="7041CDE9" w:rsidR="00494C6B" w:rsidRPr="000A2A79" w:rsidRDefault="00494C6B" w:rsidP="00494C6B">
      <w:pPr>
        <w:ind w:left="284" w:right="281"/>
        <w:jc w:val="center"/>
        <w:rPr>
          <w:rFonts w:ascii="Calibri" w:hAnsi="Calibri" w:cs="Calibri"/>
          <w:lang w:val="it-IT"/>
        </w:rPr>
      </w:pPr>
    </w:p>
    <w:p w14:paraId="52B9D7DD" w14:textId="4A0DE53D" w:rsidR="00256E1E" w:rsidRPr="00256E1E" w:rsidRDefault="000A2A79" w:rsidP="00E7775D">
      <w:pPr>
        <w:pStyle w:val="FT"/>
        <w:tabs>
          <w:tab w:val="left" w:pos="340"/>
        </w:tabs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di autorizzare</w:t>
      </w:r>
      <w:r w:rsidR="000656DD">
        <w:rPr>
          <w:rFonts w:eastAsiaTheme="minorHAnsi"/>
          <w:sz w:val="22"/>
          <w:szCs w:val="22"/>
          <w:lang w:val="it-IT"/>
        </w:rPr>
        <w:t xml:space="preserve"> la sindaca/</w:t>
      </w:r>
      <w:r w:rsidR="00256E1E" w:rsidRPr="00256E1E">
        <w:rPr>
          <w:rFonts w:eastAsiaTheme="minorHAnsi"/>
          <w:sz w:val="22"/>
          <w:szCs w:val="22"/>
          <w:lang w:val="it-IT"/>
        </w:rPr>
        <w:t xml:space="preserve"> il sindaco e </w:t>
      </w:r>
      <w:r w:rsidR="000656DD">
        <w:rPr>
          <w:rFonts w:eastAsiaTheme="minorHAnsi"/>
          <w:sz w:val="22"/>
          <w:szCs w:val="22"/>
          <w:lang w:val="it-IT"/>
        </w:rPr>
        <w:t xml:space="preserve">le/ </w:t>
      </w:r>
      <w:r w:rsidR="00256E1E" w:rsidRPr="00256E1E">
        <w:rPr>
          <w:rFonts w:eastAsiaTheme="minorHAnsi"/>
          <w:sz w:val="22"/>
          <w:szCs w:val="22"/>
          <w:lang w:val="it-IT"/>
        </w:rPr>
        <w:t>i re</w:t>
      </w:r>
      <w:r w:rsidR="000656DD">
        <w:rPr>
          <w:rFonts w:eastAsiaTheme="minorHAnsi"/>
          <w:sz w:val="22"/>
          <w:szCs w:val="22"/>
          <w:lang w:val="it-IT"/>
        </w:rPr>
        <w:t>ferenti</w:t>
      </w:r>
      <w:r w:rsidR="00256E1E" w:rsidRPr="00256E1E">
        <w:rPr>
          <w:rFonts w:eastAsiaTheme="minorHAnsi"/>
          <w:sz w:val="22"/>
          <w:szCs w:val="22"/>
          <w:lang w:val="it-IT"/>
        </w:rPr>
        <w:t xml:space="preserve"> della commissione comunale in relazione alle loro responsabilità locali</w:t>
      </w:r>
    </w:p>
    <w:p w14:paraId="3E9B25C9" w14:textId="02C79F0C" w:rsidR="00256E1E" w:rsidRPr="00256E1E" w:rsidRDefault="000A2A79" w:rsidP="00E7775D">
      <w:pPr>
        <w:pStyle w:val="FT"/>
        <w:numPr>
          <w:ilvl w:val="0"/>
          <w:numId w:val="11"/>
        </w:numPr>
        <w:tabs>
          <w:tab w:val="left" w:pos="340"/>
        </w:tabs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a </w:t>
      </w:r>
      <w:r w:rsidR="00256E1E" w:rsidRPr="00256E1E">
        <w:rPr>
          <w:rFonts w:eastAsiaTheme="minorHAnsi"/>
          <w:sz w:val="22"/>
          <w:szCs w:val="22"/>
          <w:lang w:val="it-IT"/>
        </w:rPr>
        <w:t xml:space="preserve">sospendere l'applicazione della tecnologia 5G </w:t>
      </w:r>
      <w:r w:rsidR="000656DD">
        <w:rPr>
          <w:rFonts w:eastAsiaTheme="minorHAnsi"/>
          <w:sz w:val="22"/>
          <w:szCs w:val="22"/>
          <w:lang w:val="it-IT"/>
        </w:rPr>
        <w:t xml:space="preserve">nel Comune </w:t>
      </w:r>
      <w:r w:rsidR="000656DD" w:rsidRPr="00256E1E">
        <w:rPr>
          <w:rFonts w:eastAsiaTheme="minorHAnsi"/>
          <w:sz w:val="22"/>
          <w:szCs w:val="22"/>
          <w:lang w:val="it-IT"/>
        </w:rPr>
        <w:t>fin</w:t>
      </w:r>
      <w:r w:rsidR="000656DD">
        <w:rPr>
          <w:rFonts w:eastAsiaTheme="minorHAnsi"/>
          <w:sz w:val="22"/>
          <w:szCs w:val="22"/>
          <w:lang w:val="it-IT"/>
        </w:rPr>
        <w:t xml:space="preserve">ché </w:t>
      </w:r>
      <w:r w:rsidR="00256E1E" w:rsidRPr="00256E1E">
        <w:rPr>
          <w:rFonts w:eastAsiaTheme="minorHAnsi"/>
          <w:sz w:val="22"/>
          <w:szCs w:val="22"/>
          <w:lang w:val="it-IT"/>
        </w:rPr>
        <w:t>rischi per la salute pubblica</w:t>
      </w:r>
      <w:r w:rsidR="000656DD">
        <w:rPr>
          <w:rFonts w:eastAsiaTheme="minorHAnsi"/>
          <w:sz w:val="22"/>
          <w:szCs w:val="22"/>
          <w:lang w:val="it-IT"/>
        </w:rPr>
        <w:t xml:space="preserve"> </w:t>
      </w:r>
      <w:r>
        <w:rPr>
          <w:rFonts w:eastAsiaTheme="minorHAnsi"/>
          <w:sz w:val="22"/>
          <w:szCs w:val="22"/>
          <w:lang w:val="it-IT"/>
        </w:rPr>
        <w:t>vengano</w:t>
      </w:r>
      <w:r w:rsidR="000656DD">
        <w:rPr>
          <w:rFonts w:eastAsiaTheme="minorHAnsi"/>
          <w:sz w:val="22"/>
          <w:szCs w:val="22"/>
          <w:lang w:val="it-IT"/>
        </w:rPr>
        <w:t xml:space="preserve"> essere esclusi</w:t>
      </w:r>
    </w:p>
    <w:p w14:paraId="61055B19" w14:textId="47BD0E28" w:rsidR="00256E1E" w:rsidRPr="00256E1E" w:rsidRDefault="000A2A79" w:rsidP="00E7775D">
      <w:pPr>
        <w:pStyle w:val="FT"/>
        <w:numPr>
          <w:ilvl w:val="0"/>
          <w:numId w:val="11"/>
        </w:numPr>
        <w:tabs>
          <w:tab w:val="left" w:pos="340"/>
        </w:tabs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a </w:t>
      </w:r>
      <w:r w:rsidR="00256E1E" w:rsidRPr="00256E1E">
        <w:rPr>
          <w:rFonts w:eastAsiaTheme="minorHAnsi"/>
          <w:sz w:val="22"/>
          <w:szCs w:val="22"/>
          <w:lang w:val="it-IT"/>
        </w:rPr>
        <w:t>prendere tutte le precauzioni necessarie per proteggere la salute</w:t>
      </w:r>
    </w:p>
    <w:p w14:paraId="2584A813" w14:textId="0C803B63" w:rsidR="00256E1E" w:rsidRPr="00256E1E" w:rsidRDefault="000A2A79" w:rsidP="00E7775D">
      <w:pPr>
        <w:pStyle w:val="FT"/>
        <w:numPr>
          <w:ilvl w:val="0"/>
          <w:numId w:val="11"/>
        </w:numPr>
        <w:tabs>
          <w:tab w:val="left" w:pos="340"/>
        </w:tabs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ad </w:t>
      </w:r>
      <w:r w:rsidR="00256E1E" w:rsidRPr="00256E1E">
        <w:rPr>
          <w:rFonts w:eastAsiaTheme="minorHAnsi"/>
          <w:sz w:val="22"/>
          <w:szCs w:val="22"/>
          <w:lang w:val="it-IT"/>
        </w:rPr>
        <w:t>applicare il principio di precauzione europeo</w:t>
      </w:r>
      <w:r w:rsidR="000656DD">
        <w:rPr>
          <w:rFonts w:eastAsiaTheme="minorHAnsi"/>
          <w:sz w:val="22"/>
          <w:szCs w:val="22"/>
          <w:lang w:val="it-IT"/>
        </w:rPr>
        <w:t>:</w:t>
      </w:r>
      <w:r w:rsidR="00256E1E" w:rsidRPr="00256E1E">
        <w:rPr>
          <w:rFonts w:eastAsiaTheme="minorHAnsi"/>
          <w:sz w:val="22"/>
          <w:szCs w:val="22"/>
          <w:lang w:val="it-IT"/>
        </w:rPr>
        <w:t xml:space="preserve"> preservare, proteggere e migliorare la qualità dell'ambiente e proteggere la salute umana</w:t>
      </w:r>
    </w:p>
    <w:p w14:paraId="6D309A25" w14:textId="1D12820D" w:rsidR="00256E1E" w:rsidRPr="00256E1E" w:rsidRDefault="000A2A79" w:rsidP="00E7775D">
      <w:pPr>
        <w:pStyle w:val="FT"/>
        <w:numPr>
          <w:ilvl w:val="0"/>
          <w:numId w:val="11"/>
        </w:numPr>
        <w:tabs>
          <w:tab w:val="left" w:pos="340"/>
        </w:tabs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ad </w:t>
      </w:r>
      <w:r w:rsidR="00256E1E" w:rsidRPr="00256E1E">
        <w:rPr>
          <w:rFonts w:eastAsiaTheme="minorHAnsi"/>
          <w:sz w:val="22"/>
          <w:szCs w:val="22"/>
          <w:lang w:val="it-IT"/>
        </w:rPr>
        <w:t>utilizzare tecnologie sicure, come</w:t>
      </w:r>
      <w:r w:rsidR="000656DD">
        <w:rPr>
          <w:rFonts w:eastAsiaTheme="minorHAnsi"/>
          <w:sz w:val="22"/>
          <w:szCs w:val="22"/>
          <w:lang w:val="it-IT"/>
        </w:rPr>
        <w:t xml:space="preserve"> </w:t>
      </w:r>
      <w:r w:rsidR="00256E1E" w:rsidRPr="00256E1E">
        <w:rPr>
          <w:rFonts w:eastAsiaTheme="minorHAnsi"/>
          <w:sz w:val="22"/>
          <w:szCs w:val="22"/>
          <w:lang w:val="it-IT"/>
        </w:rPr>
        <w:t>reti cablate, e adottare tutte le misure e precauzioni</w:t>
      </w:r>
      <w:r>
        <w:rPr>
          <w:rFonts w:eastAsiaTheme="minorHAnsi"/>
          <w:sz w:val="22"/>
          <w:szCs w:val="22"/>
          <w:lang w:val="it-IT"/>
        </w:rPr>
        <w:t xml:space="preserve"> necessarie</w:t>
      </w:r>
      <w:r w:rsidR="00256E1E" w:rsidRPr="00256E1E">
        <w:rPr>
          <w:rFonts w:eastAsiaTheme="minorHAnsi"/>
          <w:sz w:val="22"/>
          <w:szCs w:val="22"/>
          <w:lang w:val="it-IT"/>
        </w:rPr>
        <w:t xml:space="preserve"> per prevenire o ridurre anche solo potenziali </w:t>
      </w:r>
      <w:r w:rsidR="000656DD">
        <w:rPr>
          <w:rFonts w:eastAsiaTheme="minorHAnsi"/>
          <w:sz w:val="22"/>
          <w:szCs w:val="22"/>
          <w:lang w:val="it-IT"/>
        </w:rPr>
        <w:t>pericoli</w:t>
      </w:r>
      <w:r w:rsidR="00256E1E" w:rsidRPr="00256E1E">
        <w:rPr>
          <w:rFonts w:eastAsiaTheme="minorHAnsi"/>
          <w:sz w:val="22"/>
          <w:szCs w:val="22"/>
          <w:lang w:val="it-IT"/>
        </w:rPr>
        <w:t xml:space="preserve"> per la salute pubblica</w:t>
      </w:r>
    </w:p>
    <w:p w14:paraId="7C9674F3" w14:textId="5EE8EA82" w:rsidR="00256E1E" w:rsidRPr="00256E1E" w:rsidRDefault="00256E1E" w:rsidP="00E7775D">
      <w:pPr>
        <w:pStyle w:val="FT"/>
        <w:numPr>
          <w:ilvl w:val="0"/>
          <w:numId w:val="11"/>
        </w:numPr>
        <w:tabs>
          <w:tab w:val="left" w:pos="340"/>
        </w:tabs>
        <w:jc w:val="both"/>
        <w:rPr>
          <w:rFonts w:eastAsiaTheme="minorHAnsi"/>
          <w:sz w:val="22"/>
          <w:szCs w:val="22"/>
          <w:lang w:val="it-IT"/>
        </w:rPr>
      </w:pPr>
      <w:r w:rsidRPr="00256E1E">
        <w:rPr>
          <w:rFonts w:eastAsiaTheme="minorHAnsi"/>
          <w:sz w:val="22"/>
          <w:szCs w:val="22"/>
          <w:lang w:val="it-IT"/>
        </w:rPr>
        <w:t>riservare luoghi il più possibile privi di radiazioni, soprattutto se destinati ai bambini, come parchi gioco, asili, scuole, scuole, ecc.</w:t>
      </w:r>
    </w:p>
    <w:p w14:paraId="7A66F8BE" w14:textId="67C91203" w:rsidR="00B25FF3" w:rsidRPr="00256E1E" w:rsidRDefault="000A2A79" w:rsidP="00E7775D">
      <w:pPr>
        <w:pStyle w:val="FT"/>
        <w:numPr>
          <w:ilvl w:val="0"/>
          <w:numId w:val="11"/>
        </w:numPr>
        <w:tabs>
          <w:tab w:val="left" w:pos="340"/>
        </w:tabs>
        <w:suppressAutoHyphens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a i</w:t>
      </w:r>
      <w:r w:rsidR="00256E1E" w:rsidRPr="00256E1E">
        <w:rPr>
          <w:rFonts w:eastAsiaTheme="minorHAnsi"/>
          <w:sz w:val="22"/>
          <w:szCs w:val="22"/>
          <w:lang w:val="it-IT"/>
        </w:rPr>
        <w:t>struire i</w:t>
      </w:r>
      <w:r>
        <w:rPr>
          <w:rFonts w:eastAsiaTheme="minorHAnsi"/>
          <w:sz w:val="22"/>
          <w:szCs w:val="22"/>
          <w:lang w:val="it-IT"/>
        </w:rPr>
        <w:t>/le</w:t>
      </w:r>
      <w:r w:rsidR="00256E1E" w:rsidRPr="00256E1E">
        <w:rPr>
          <w:rFonts w:eastAsiaTheme="minorHAnsi"/>
          <w:sz w:val="22"/>
          <w:szCs w:val="22"/>
          <w:lang w:val="it-IT"/>
        </w:rPr>
        <w:t xml:space="preserve"> funzionari comunali responsabili e i</w:t>
      </w:r>
      <w:r>
        <w:rPr>
          <w:rFonts w:eastAsiaTheme="minorHAnsi"/>
          <w:sz w:val="22"/>
          <w:szCs w:val="22"/>
          <w:lang w:val="it-IT"/>
        </w:rPr>
        <w:t>/le</w:t>
      </w:r>
      <w:r w:rsidR="00256E1E" w:rsidRPr="00256E1E">
        <w:rPr>
          <w:rFonts w:eastAsiaTheme="minorHAnsi"/>
          <w:sz w:val="22"/>
          <w:szCs w:val="22"/>
          <w:lang w:val="it-IT"/>
        </w:rPr>
        <w:t xml:space="preserve"> presidenti della commissione ambientale a promuovere campagne di informazione e sensibilizzazione.</w:t>
      </w:r>
    </w:p>
    <w:p w14:paraId="5B618FCD" w14:textId="7D5DA33B" w:rsidR="00494C6B" w:rsidRPr="005C53F9" w:rsidRDefault="00256E1E" w:rsidP="00494C6B">
      <w:pPr>
        <w:pStyle w:val="FT"/>
        <w:suppressAutoHyphens/>
        <w:jc w:val="right"/>
        <w:rPr>
          <w:i/>
          <w:iCs/>
          <w:spacing w:val="-4"/>
          <w:sz w:val="22"/>
          <w:szCs w:val="22"/>
          <w:lang w:val="it-IT"/>
        </w:rPr>
      </w:pPr>
      <w:r>
        <w:rPr>
          <w:i/>
          <w:iCs/>
          <w:spacing w:val="-4"/>
          <w:sz w:val="22"/>
          <w:szCs w:val="22"/>
          <w:lang w:val="it-IT"/>
        </w:rPr>
        <w:t>Comune</w:t>
      </w:r>
      <w:r w:rsidR="002A64D7">
        <w:rPr>
          <w:i/>
          <w:iCs/>
          <w:spacing w:val="-4"/>
          <w:sz w:val="22"/>
          <w:szCs w:val="22"/>
          <w:lang w:val="it-IT"/>
        </w:rPr>
        <w:t xml:space="preserve"> ___</w:t>
      </w:r>
      <w:r w:rsidR="00494C6B" w:rsidRPr="005C53F9">
        <w:rPr>
          <w:i/>
          <w:iCs/>
          <w:spacing w:val="-4"/>
          <w:sz w:val="22"/>
          <w:szCs w:val="22"/>
          <w:lang w:val="it-IT"/>
        </w:rPr>
        <w:t xml:space="preserve">, </w:t>
      </w:r>
      <w:r w:rsidR="000A2A79">
        <w:rPr>
          <w:i/>
          <w:iCs/>
          <w:spacing w:val="-4"/>
          <w:sz w:val="22"/>
          <w:szCs w:val="22"/>
          <w:lang w:val="it-IT"/>
        </w:rPr>
        <w:t>data</w:t>
      </w:r>
    </w:p>
    <w:p w14:paraId="48D69233" w14:textId="77777777" w:rsidR="00494C6B" w:rsidRPr="005C53F9" w:rsidRDefault="00494C6B" w:rsidP="00494C6B">
      <w:pPr>
        <w:rPr>
          <w:lang w:val="it-IT"/>
        </w:rPr>
      </w:pPr>
    </w:p>
    <w:p w14:paraId="4E305C69" w14:textId="7AA8F74E" w:rsidR="00494C6B" w:rsidRPr="00D73D34" w:rsidRDefault="00256E1E" w:rsidP="00D73D34">
      <w:pPr>
        <w:pStyle w:val="EinfAbs"/>
        <w:suppressAutoHyphens/>
        <w:rPr>
          <w:rFonts w:ascii="Agilita LT Pro" w:hAnsi="Agilita LT Pro" w:cs="Agilita LT Pro"/>
          <w:b/>
          <w:bCs/>
          <w:color w:val="83BB26"/>
          <w:sz w:val="22"/>
          <w:szCs w:val="22"/>
          <w:lang w:val="it-IT"/>
        </w:rPr>
      </w:pPr>
      <w:r>
        <w:rPr>
          <w:rFonts w:ascii="Agilita LT Pro" w:hAnsi="Agilita LT Pro" w:cs="Agilita LT Pro"/>
          <w:b/>
          <w:bCs/>
          <w:color w:val="83BB26"/>
          <w:sz w:val="22"/>
          <w:szCs w:val="22"/>
          <w:lang w:val="it-IT"/>
        </w:rPr>
        <w:t>Consiglieri/e comunali</w:t>
      </w:r>
      <w:bookmarkStart w:id="0" w:name="_GoBack"/>
      <w:bookmarkEnd w:id="0"/>
    </w:p>
    <w:sectPr w:rsidR="00494C6B" w:rsidRPr="00D73D3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ilita LT Pro">
    <w:panose1 w:val="020B0503050000020004"/>
    <w:charset w:val="00"/>
    <w:family w:val="swiss"/>
    <w:notTrueType/>
    <w:pitch w:val="variable"/>
    <w:sig w:usb0="A00000AF" w:usb1="5000F46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hunkFive 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4D1ED2"/>
    <w:multiLevelType w:val="multilevel"/>
    <w:tmpl w:val="123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9015EE"/>
    <w:multiLevelType w:val="hybridMultilevel"/>
    <w:tmpl w:val="49442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B62"/>
    <w:multiLevelType w:val="hybridMultilevel"/>
    <w:tmpl w:val="94E23124"/>
    <w:lvl w:ilvl="0" w:tplc="2FF2DAB2">
      <w:numFmt w:val="bullet"/>
      <w:lvlText w:val="-"/>
      <w:lvlJc w:val="left"/>
      <w:pPr>
        <w:ind w:left="720" w:hanging="360"/>
      </w:pPr>
      <w:rPr>
        <w:rFonts w:ascii="Agilita LT Pro" w:eastAsiaTheme="minorHAnsi" w:hAnsi="Agilita LT Pro" w:cs="Agilita LT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2D11"/>
    <w:multiLevelType w:val="hybridMultilevel"/>
    <w:tmpl w:val="5D0860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3BDB"/>
    <w:multiLevelType w:val="hybridMultilevel"/>
    <w:tmpl w:val="E61087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5A10"/>
    <w:multiLevelType w:val="hybridMultilevel"/>
    <w:tmpl w:val="ACA024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0D2"/>
    <w:multiLevelType w:val="hybridMultilevel"/>
    <w:tmpl w:val="5A0E2816"/>
    <w:lvl w:ilvl="0" w:tplc="00000001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 w:tplc="C004E444">
      <w:numFmt w:val="bullet"/>
      <w:lvlText w:val="-"/>
      <w:lvlJc w:val="left"/>
      <w:pPr>
        <w:ind w:left="1440" w:hanging="360"/>
      </w:pPr>
      <w:rPr>
        <w:rFonts w:ascii="Agilita LT Pro" w:eastAsiaTheme="minorHAnsi" w:hAnsi="Agilita LT Pro" w:cs="Agilita LT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1579F"/>
    <w:multiLevelType w:val="hybridMultilevel"/>
    <w:tmpl w:val="6066C14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E1B35"/>
    <w:multiLevelType w:val="hybridMultilevel"/>
    <w:tmpl w:val="00AAC8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6B"/>
    <w:rsid w:val="000656DD"/>
    <w:rsid w:val="000A2A79"/>
    <w:rsid w:val="001D1727"/>
    <w:rsid w:val="001D6DF7"/>
    <w:rsid w:val="00256E1E"/>
    <w:rsid w:val="002A64D7"/>
    <w:rsid w:val="002C21D7"/>
    <w:rsid w:val="002D77F8"/>
    <w:rsid w:val="00315EAE"/>
    <w:rsid w:val="00384E87"/>
    <w:rsid w:val="003D7FD7"/>
    <w:rsid w:val="00483458"/>
    <w:rsid w:val="00494C6B"/>
    <w:rsid w:val="004B60ED"/>
    <w:rsid w:val="004F2236"/>
    <w:rsid w:val="00541BA3"/>
    <w:rsid w:val="0059488C"/>
    <w:rsid w:val="005C53F9"/>
    <w:rsid w:val="00676246"/>
    <w:rsid w:val="00694411"/>
    <w:rsid w:val="00754B0B"/>
    <w:rsid w:val="007E6F3B"/>
    <w:rsid w:val="00874786"/>
    <w:rsid w:val="009266DE"/>
    <w:rsid w:val="009C501C"/>
    <w:rsid w:val="00A9402C"/>
    <w:rsid w:val="00B25FF3"/>
    <w:rsid w:val="00B44D49"/>
    <w:rsid w:val="00B56844"/>
    <w:rsid w:val="00C10296"/>
    <w:rsid w:val="00C64EE4"/>
    <w:rsid w:val="00C7692F"/>
    <w:rsid w:val="00D73D34"/>
    <w:rsid w:val="00D9312E"/>
    <w:rsid w:val="00E7775D"/>
    <w:rsid w:val="00F21959"/>
    <w:rsid w:val="00F339FA"/>
    <w:rsid w:val="00F8442F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390A"/>
  <w15:chartTrackingRefBased/>
  <w15:docId w15:val="{C334008E-87E1-442B-BD14-37D44E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94C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T">
    <w:name w:val="FT"/>
    <w:basedOn w:val="Standard"/>
    <w:uiPriority w:val="99"/>
    <w:rsid w:val="00494C6B"/>
    <w:pPr>
      <w:widowControl/>
      <w:suppressAutoHyphens w:val="0"/>
      <w:autoSpaceDE w:val="0"/>
      <w:autoSpaceDN w:val="0"/>
      <w:adjustRightInd w:val="0"/>
      <w:spacing w:before="113" w:line="288" w:lineRule="auto"/>
      <w:textAlignment w:val="center"/>
    </w:pPr>
    <w:rPr>
      <w:rFonts w:ascii="Agilita LT Pro" w:eastAsia="Calibri" w:hAnsi="Agilita LT Pro" w:cs="Agilita LT Pro"/>
      <w:color w:val="000000"/>
      <w:sz w:val="19"/>
      <w:szCs w:val="19"/>
      <w:lang w:val="en-US" w:eastAsia="en-US"/>
    </w:rPr>
  </w:style>
  <w:style w:type="paragraph" w:customStyle="1" w:styleId="EinfAbs">
    <w:name w:val="[Einf. Abs.]"/>
    <w:basedOn w:val="Standard"/>
    <w:uiPriority w:val="99"/>
    <w:rsid w:val="00494C6B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94C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345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84E8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9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1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07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26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el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Unterhofer, Barbara</dc:creator>
  <cp:keywords/>
  <dc:description/>
  <cp:lastModifiedBy>Brugger, Heidi</cp:lastModifiedBy>
  <cp:revision>24</cp:revision>
  <cp:lastPrinted>2019-10-07T08:28:00Z</cp:lastPrinted>
  <dcterms:created xsi:type="dcterms:W3CDTF">2019-09-26T08:09:00Z</dcterms:created>
  <dcterms:modified xsi:type="dcterms:W3CDTF">2019-10-07T08:28:00Z</dcterms:modified>
</cp:coreProperties>
</file>